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28"/>
          <w:szCs w:val="28"/>
        </w:rPr>
      </w:pPr>
      <w:r w:rsidDel="00000000" w:rsidR="00000000" w:rsidRPr="00000000">
        <w:rPr>
          <w:rFonts w:ascii="Oswald" w:cs="Oswald" w:eastAsia="Oswald" w:hAnsi="Oswald"/>
          <w:sz w:val="40"/>
          <w:szCs w:val="40"/>
          <w:rtl w:val="0"/>
        </w:rPr>
        <w:t xml:space="preserve">"Fool Rules" Plague Early Twentieth Century Telephone Service</w:t>
      </w:r>
      <w:r w:rsidDel="00000000" w:rsidR="00000000" w:rsidRPr="00000000">
        <w:rPr>
          <w:rFonts w:ascii="Oswald" w:cs="Oswald" w:eastAsia="Oswald" w:hAnsi="Oswald"/>
          <w:rtl w:val="0"/>
        </w:rPr>
        <w:br w:type="textWrapping"/>
      </w:r>
      <w:r w:rsidDel="00000000" w:rsidR="00000000" w:rsidRPr="00000000">
        <w:rPr>
          <w:rFonts w:ascii="Oswald" w:cs="Oswald" w:eastAsia="Oswald" w:hAnsi="Oswald"/>
          <w:sz w:val="28"/>
          <w:szCs w:val="28"/>
          <w:rtl w:val="0"/>
        </w:rPr>
        <w:t xml:space="preserve">Vic Johnson</w:t>
      </w:r>
    </w:p>
    <w:p w:rsidR="00000000" w:rsidDel="00000000" w:rsidP="00000000" w:rsidRDefault="00000000" w:rsidRPr="00000000" w14:paraId="00000002">
      <w:pPr>
        <w:jc w:val="center"/>
        <w:rPr>
          <w:rFonts w:ascii="Oswald" w:cs="Oswald" w:eastAsia="Oswald" w:hAnsi="Oswald"/>
          <w:sz w:val="28"/>
          <w:szCs w:val="28"/>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By 1900, the entire Bell system – under its new name, American Telephone and Telegraph Company, served 855,900 subscribers. In five years the number of telephones in the U.S. would grow to 2.2 million, or approximately 277,000 new installations each year.</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Advances in telephone technology during the latter part of the nineteenth century greatly improved phone service, quality of voice transmission, and telephone “switching”.</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In 1889, the first public pay phone </w:t>
      </w:r>
      <w:r w:rsidDel="00000000" w:rsidR="00000000" w:rsidRPr="00000000">
        <w:rPr>
          <w:sz w:val="24"/>
          <w:szCs w:val="24"/>
          <w:rtl w:val="0"/>
        </w:rPr>
        <w:t xml:space="preserve">had been</w:t>
      </w:r>
      <w:r w:rsidDel="00000000" w:rsidR="00000000" w:rsidRPr="00000000">
        <w:rPr>
          <w:sz w:val="24"/>
          <w:szCs w:val="24"/>
          <w:rtl w:val="0"/>
        </w:rPr>
        <w:t xml:space="preserve"> introduced in Hartford, Connecticut. Two years later, Bell, using a concept pioneered by J.J. Carty ten years earlier, began to replace its single wire system with two-wire circuits. </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Independent phone companies were soon competing with Bell’s local Central Union franchises.</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Almon B. Strowger patented the first automatic telephone switchboard and put it into operation at LaPorte, Indiana, in 1889. Independents developed the rotary dial phone, and it was used in Milwaukee in 1896. Bell engineers ignored these improvements until about 1919.</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sz w:val="24"/>
          <w:szCs w:val="24"/>
          <w:rtl w:val="0"/>
        </w:rPr>
        <w:t xml:space="preserve">During the early years of the twentieth century, the rapid advances in phone technology, competition from independent companies, and the constantly growing number of telephone subscribers kept the phone business in turmoil and its patrons exasperated.</w:t>
      </w:r>
    </w:p>
    <w:p w:rsidR="00000000" w:rsidDel="00000000" w:rsidP="00000000" w:rsidRDefault="00000000" w:rsidRPr="00000000" w14:paraId="0000000E">
      <w:pPr>
        <w:rPr>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192007</wp:posOffset>
            </wp:positionV>
            <wp:extent cx="2676633" cy="1900238"/>
            <wp:effectExtent b="0" l="0" r="0" t="0"/>
            <wp:wrapSquare wrapText="bothSides" distB="114300" distT="114300" distL="114300" distR="114300"/>
            <wp:docPr id="1"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2676633" cy="1900238"/>
                    </a:xfrm>
                    <a:prstGeom prst="rect"/>
                    <a:ln/>
                  </pic:spPr>
                </pic:pic>
              </a:graphicData>
            </a:graphic>
          </wp:anchor>
        </w:drawing>
      </w:r>
    </w:p>
    <w:p w:rsidR="00000000" w:rsidDel="00000000" w:rsidP="00000000" w:rsidRDefault="00000000" w:rsidRPr="00000000" w14:paraId="0000000F">
      <w:pPr>
        <w:rPr>
          <w:sz w:val="24"/>
          <w:szCs w:val="24"/>
        </w:rPr>
      </w:pPr>
      <w:r w:rsidDel="00000000" w:rsidR="00000000" w:rsidRPr="00000000">
        <w:rPr>
          <w:sz w:val="24"/>
          <w:szCs w:val="24"/>
          <w:rtl w:val="0"/>
        </w:rPr>
        <w:t xml:space="preserve">A new Kankakee County directory came out during December, 1901. It contained 6,000 names. The city’s population stood at about 15,000 (there were more than 37,000 residents in the county). “Smith is the most recorded name, 56”, said the </w:t>
      </w:r>
      <w:r w:rsidDel="00000000" w:rsidR="00000000" w:rsidRPr="00000000">
        <w:rPr>
          <w:i w:val="1"/>
          <w:sz w:val="24"/>
          <w:szCs w:val="24"/>
          <w:rtl w:val="0"/>
        </w:rPr>
        <w:t xml:space="preserve">Kankakee Daily Times</w:t>
      </w:r>
      <w:r w:rsidDel="00000000" w:rsidR="00000000" w:rsidRPr="00000000">
        <w:rPr>
          <w:sz w:val="24"/>
          <w:szCs w:val="24"/>
          <w:rtl w:val="0"/>
        </w:rPr>
        <w:t xml:space="preserve">, “and 21 Browns.” There were a thousand names recorded in Bradley. “Four thousand names are listed for people living outside Kankakee and Bradley.”</w:t>
      </w:r>
    </w:p>
    <w:p w:rsidR="00000000" w:rsidDel="00000000" w:rsidP="00000000" w:rsidRDefault="00000000" w:rsidRPr="00000000" w14:paraId="00000010">
      <w:pPr>
        <w:rPr>
          <w:sz w:val="24"/>
          <w:szCs w:val="24"/>
        </w:rPr>
        <w:sectPr>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New telephone directories were distributed in Kankakee by the Central Union Telephone Company that same month. These directories “introduced a new system of calls to distinguish between the different lines of service.</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sz w:val="24"/>
          <w:szCs w:val="24"/>
          <w:rtl w:val="0"/>
        </w:rPr>
        <w:t xml:space="preserve">“Each number in the list is given a prefix and many of the numbers in the old book have been changed, so it will be necessary to become familiar with the new book in order that satisfactory results may be secured.</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“The change was necessitated by the growth of the exchange and the large number of telephones now connected. </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sz w:val="24"/>
          <w:szCs w:val="24"/>
          <w:rtl w:val="0"/>
        </w:rPr>
        <w:t xml:space="preserve">“Individual or single party lines have the prefix ‘main’; two-party lines are designated by ‘red’ and ‘black’ and ten-party lines by ‘brown’ and ‘green’. As telephones on the same line may bear the same number it will be necessary to designate them as either ‘red’ and ‘black’ or ‘brown’ and ‘green’. For instance, someone on the two-party line may have the number 422 with the prefix ‘red’ while another has the identical number 422, with the exception that the prefix is changed to ‘black’.</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“In calling for the number of a telephone in Bradley, Bourbonnais, or Wildwood Park (CONTEXT: Wildwood Park was on the Kankakee River, north of Aroma Park), it will be necessary to give either the prefix ‘suburban’ or ‘state’.</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sz w:val="24"/>
          <w:szCs w:val="24"/>
          <w:rtl w:val="0"/>
        </w:rPr>
        <w:t xml:space="preserve">“The classified list in the old directory, which proved somewhat confusing, has been abolished. All firm names will be found under the initial letters A, B, C, etc. Kankakee county and city offices appear under “K”.</w:t>
      </w:r>
    </w:p>
    <w:p w:rsidR="00000000" w:rsidDel="00000000" w:rsidP="00000000" w:rsidRDefault="00000000" w:rsidRPr="00000000" w14:paraId="0000001C">
      <w:pPr>
        <w:rPr>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3475534</wp:posOffset>
            </wp:positionH>
            <wp:positionV relativeFrom="paragraph">
              <wp:posOffset>152400</wp:posOffset>
            </wp:positionV>
            <wp:extent cx="2468066" cy="1851050"/>
            <wp:effectExtent b="0" l="0" r="0" t="0"/>
            <wp:wrapSquare wrapText="bothSides" distB="114300" distT="114300" distL="114300" distR="11430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2468066" cy="1851050"/>
                    </a:xfrm>
                    <a:prstGeom prst="rect"/>
                    <a:ln/>
                  </pic:spPr>
                </pic:pic>
              </a:graphicData>
            </a:graphic>
          </wp:anchor>
        </w:drawing>
      </w:r>
    </w:p>
    <w:p w:rsidR="00000000" w:rsidDel="00000000" w:rsidP="00000000" w:rsidRDefault="00000000" w:rsidRPr="00000000" w14:paraId="0000001D">
      <w:pPr>
        <w:rPr>
          <w:sz w:val="24"/>
          <w:szCs w:val="24"/>
        </w:rPr>
      </w:pPr>
      <w:r w:rsidDel="00000000" w:rsidR="00000000" w:rsidRPr="00000000">
        <w:rPr>
          <w:sz w:val="24"/>
          <w:szCs w:val="24"/>
          <w:rtl w:val="0"/>
        </w:rPr>
        <w:t xml:space="preserve">“In addition to the list of 780 city and suburban subscribers, the new directory contains the names of subscribers in Chebanse, Momence, Herscher, Sheldon, Onarga, Grant Park, St. Anne, Manteno, Gilman, and Watseka. Exchanges were recently established in most of these towns.”</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A few days later, a somewhat perturbed </w:t>
      </w:r>
      <w:r w:rsidDel="00000000" w:rsidR="00000000" w:rsidRPr="00000000">
        <w:rPr>
          <w:i w:val="1"/>
          <w:sz w:val="24"/>
          <w:szCs w:val="24"/>
          <w:rtl w:val="0"/>
        </w:rPr>
        <w:t xml:space="preserve">Times</w:t>
      </w:r>
      <w:r w:rsidDel="00000000" w:rsidR="00000000" w:rsidRPr="00000000">
        <w:rPr>
          <w:sz w:val="24"/>
          <w:szCs w:val="24"/>
          <w:rtl w:val="0"/>
        </w:rPr>
        <w:t xml:space="preserve"> editor wrote: “A subscriber asks us to print full instructions for using the telephone.</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sz w:val="24"/>
          <w:szCs w:val="24"/>
          <w:rtl w:val="0"/>
        </w:rPr>
        <w:t xml:space="preserve">“This is a very simple matter. First, get a telephone, then an axe or a person who can use profane language fluently. If </w:t>
      </w:r>
      <w:r w:rsidDel="00000000" w:rsidR="00000000" w:rsidRPr="00000000">
        <w:rPr>
          <w:sz w:val="24"/>
          <w:szCs w:val="24"/>
          <w:rtl w:val="0"/>
        </w:rPr>
        <w:t xml:space="preserve">your ‘phone</w:t>
      </w:r>
      <w:r w:rsidDel="00000000" w:rsidR="00000000" w:rsidRPr="00000000">
        <w:rPr>
          <w:sz w:val="24"/>
          <w:szCs w:val="24"/>
          <w:rtl w:val="0"/>
        </w:rPr>
        <w:t xml:space="preserve"> is in Kankakee, take down the trumpet or receiver and wait patiently for the query, ‘number please’, in a sweet feminine voice. Give the number, if you know it, adding the word ‘main, black, or green’.</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sz w:val="24"/>
          <w:szCs w:val="24"/>
          <w:rtl w:val="0"/>
        </w:rPr>
        <w:t xml:space="preserve">“Then wait until the wrong person answers. Hang up </w:t>
      </w:r>
      <w:r w:rsidDel="00000000" w:rsidR="00000000" w:rsidRPr="00000000">
        <w:rPr>
          <w:sz w:val="24"/>
          <w:szCs w:val="24"/>
          <w:rtl w:val="0"/>
        </w:rPr>
        <w:t xml:space="preserve">the ‘phone</w:t>
      </w:r>
      <w:r w:rsidDel="00000000" w:rsidR="00000000" w:rsidRPr="00000000">
        <w:rPr>
          <w:sz w:val="24"/>
          <w:szCs w:val="24"/>
          <w:rtl w:val="0"/>
        </w:rPr>
        <w:t xml:space="preserve"> and wait awhile. You can try it again. Keep on until your patience is exhausted if you do not get a reply; if you do, all is well.</w:t>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sz w:val="24"/>
          <w:szCs w:val="24"/>
          <w:rtl w:val="0"/>
        </w:rPr>
        <w:t xml:space="preserve">“Experience will suggest the proper use of the axe, or, if you prefer, the ‘swear words’. Much experience has made us very patient and you will finally arrive at the same condition.”</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24"/>
          <w:szCs w:val="24"/>
        </w:rPr>
      </w:pPr>
      <w:r w:rsidDel="00000000" w:rsidR="00000000" w:rsidRPr="00000000">
        <w:rPr>
          <w:sz w:val="24"/>
          <w:szCs w:val="24"/>
          <w:rtl w:val="0"/>
        </w:rPr>
        <w:t xml:space="preserve">The Interstate Independent Telephone and Telegraph Company began competing with the Central Union, a Bell franchise, for Kankakee subscribers in 1903. It offered the city free use of police and fire alarm telephones. Central Union, “which has been practically useless for a number of years,” began installing a new system.</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sz w:val="24"/>
          <w:szCs w:val="24"/>
          <w:rtl w:val="0"/>
        </w:rPr>
        <w:t xml:space="preserve">By 1909, a company known as Eastern Illinois Telephone had 1,820 patrons on line and Central Union, 1,021. Six hundred seventy-three customers had phones hooked to both telephone exchanges.</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sz w:val="24"/>
          <w:szCs w:val="24"/>
        </w:rPr>
      </w:pPr>
      <w:r w:rsidDel="00000000" w:rsidR="00000000" w:rsidRPr="00000000">
        <w:rPr>
          <w:sz w:val="24"/>
          <w:szCs w:val="24"/>
          <w:rtl w:val="0"/>
        </w:rPr>
        <w:t xml:space="preserve">The Central Union Telephone Company put up a new building on Merchant Street between Indiana and Dearborn in 1910. The second floor housed the operators. It had cork floors to deaden background noise. Old telephone lines were replaced by cables. But complaints about the telephone service still sparked journalistic scorn.</w:t>
      </w:r>
    </w:p>
    <w:p w:rsidR="00000000" w:rsidDel="00000000" w:rsidP="00000000" w:rsidRDefault="00000000" w:rsidRPr="00000000" w14:paraId="0000002C">
      <w:pPr>
        <w:rPr>
          <w:sz w:val="24"/>
          <w:szCs w:val="24"/>
        </w:rPr>
      </w:pPr>
      <w:r w:rsidDel="00000000" w:rsidR="00000000" w:rsidRPr="00000000">
        <w:rPr>
          <w:rtl w:val="0"/>
        </w:rPr>
      </w:r>
    </w:p>
    <w:p w:rsidR="00000000" w:rsidDel="00000000" w:rsidP="00000000" w:rsidRDefault="00000000" w:rsidRPr="00000000" w14:paraId="0000002D">
      <w:pPr>
        <w:rPr>
          <w:sz w:val="24"/>
          <w:szCs w:val="24"/>
        </w:rPr>
      </w:pPr>
      <w:r w:rsidDel="00000000" w:rsidR="00000000" w:rsidRPr="00000000">
        <w:rPr>
          <w:sz w:val="24"/>
          <w:szCs w:val="24"/>
          <w:rtl w:val="0"/>
        </w:rPr>
        <w:t xml:space="preserve">“Bell Telephone Service Causing Much Complaint – Subscribers are disgusted by excess of ‘system’ fool rules and red tape”, declaimed a front page story in the June 6, 1910, </w:t>
      </w:r>
      <w:r w:rsidDel="00000000" w:rsidR="00000000" w:rsidRPr="00000000">
        <w:rPr>
          <w:i w:val="1"/>
          <w:sz w:val="24"/>
          <w:szCs w:val="24"/>
          <w:rtl w:val="0"/>
        </w:rPr>
        <w:t xml:space="preserve">Kankakee Daily Republican</w:t>
      </w:r>
      <w:r w:rsidDel="00000000" w:rsidR="00000000" w:rsidRPr="00000000">
        <w:rPr>
          <w:sz w:val="24"/>
          <w:szCs w:val="24"/>
          <w:rtl w:val="0"/>
        </w:rPr>
        <w:t xml:space="preserve">.</w:t>
      </w:r>
    </w:p>
    <w:p w:rsidR="00000000" w:rsidDel="00000000" w:rsidP="00000000" w:rsidRDefault="00000000" w:rsidRPr="00000000" w14:paraId="0000002E">
      <w:pPr>
        <w:rPr>
          <w:sz w:val="24"/>
          <w:szCs w:val="24"/>
        </w:rPr>
      </w:pPr>
      <w:r w:rsidDel="00000000" w:rsidR="00000000" w:rsidRPr="00000000">
        <w:rPr>
          <w:rtl w:val="0"/>
        </w:rPr>
      </w:r>
    </w:p>
    <w:p w:rsidR="00000000" w:rsidDel="00000000" w:rsidP="00000000" w:rsidRDefault="00000000" w:rsidRPr="00000000" w14:paraId="0000002F">
      <w:pPr>
        <w:rPr>
          <w:sz w:val="24"/>
          <w:szCs w:val="24"/>
        </w:rPr>
      </w:pPr>
      <w:r w:rsidDel="00000000" w:rsidR="00000000" w:rsidRPr="00000000">
        <w:rPr>
          <w:sz w:val="24"/>
          <w:szCs w:val="24"/>
          <w:rtl w:val="0"/>
        </w:rPr>
        <w:t xml:space="preserve">“It sometimes happens that a business can be systematized to death,” grumbled the reporter, “and ‘fool rules’ frequently render useless what otherwise would have been profitable.</w:t>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rPr>
          <w:sz w:val="24"/>
          <w:szCs w:val="24"/>
        </w:rPr>
      </w:pPr>
      <w:r w:rsidDel="00000000" w:rsidR="00000000" w:rsidRPr="00000000">
        <w:rPr>
          <w:sz w:val="24"/>
          <w:szCs w:val="24"/>
          <w:rtl w:val="0"/>
        </w:rPr>
        <w:t xml:space="preserve">“But nothing is more exasperating to the busy businessman than the re-tape rules of the Bell telephone company in Kankakee.</w:t>
      </w:r>
    </w:p>
    <w:p w:rsidR="00000000" w:rsidDel="00000000" w:rsidP="00000000" w:rsidRDefault="00000000" w:rsidRPr="00000000" w14:paraId="00000032">
      <w:pPr>
        <w:rPr>
          <w:sz w:val="24"/>
          <w:szCs w:val="24"/>
        </w:rPr>
      </w:pPr>
      <w:r w:rsidDel="00000000" w:rsidR="00000000" w:rsidRPr="00000000">
        <w:rPr>
          <w:rtl w:val="0"/>
        </w:rPr>
      </w:r>
    </w:p>
    <w:p w:rsidR="00000000" w:rsidDel="00000000" w:rsidP="00000000" w:rsidRDefault="00000000" w:rsidRPr="00000000" w14:paraId="00000033">
      <w:pPr>
        <w:rPr>
          <w:sz w:val="24"/>
          <w:szCs w:val="24"/>
        </w:rPr>
      </w:pPr>
      <w:r w:rsidDel="00000000" w:rsidR="00000000" w:rsidRPr="00000000">
        <w:rPr>
          <w:sz w:val="24"/>
          <w:szCs w:val="24"/>
          <w:rtl w:val="0"/>
        </w:rPr>
        <w:t xml:space="preserve">“If a patron calls for the post office, instead of being given immediate service he is sidetracked to the ‘Department of Information’.</w:t>
      </w:r>
    </w:p>
    <w:p w:rsidR="00000000" w:rsidDel="00000000" w:rsidP="00000000" w:rsidRDefault="00000000" w:rsidRPr="00000000" w14:paraId="00000034">
      <w:pPr>
        <w:rPr>
          <w:sz w:val="24"/>
          <w:szCs w:val="24"/>
        </w:rPr>
      </w:pPr>
      <w:r w:rsidDel="00000000" w:rsidR="00000000" w:rsidRPr="00000000">
        <w:rPr>
          <w:rtl w:val="0"/>
        </w:rPr>
      </w:r>
    </w:p>
    <w:p w:rsidR="00000000" w:rsidDel="00000000" w:rsidP="00000000" w:rsidRDefault="00000000" w:rsidRPr="00000000" w14:paraId="00000035">
      <w:pPr>
        <w:rPr>
          <w:sz w:val="24"/>
          <w:szCs w:val="24"/>
        </w:rPr>
      </w:pPr>
      <w:r w:rsidDel="00000000" w:rsidR="00000000" w:rsidRPr="00000000">
        <w:rPr>
          <w:sz w:val="24"/>
          <w:szCs w:val="24"/>
          <w:rtl w:val="0"/>
        </w:rPr>
        <w:t xml:space="preserve">“After a while the patron receives the cheering salute, ‘Information - what-do-you-want?’</w:t>
      </w:r>
    </w:p>
    <w:p w:rsidR="00000000" w:rsidDel="00000000" w:rsidP="00000000" w:rsidRDefault="00000000" w:rsidRPr="00000000" w14:paraId="00000036">
      <w:pPr>
        <w:rPr>
          <w:sz w:val="24"/>
          <w:szCs w:val="24"/>
        </w:rPr>
      </w:pPr>
      <w:r w:rsidDel="00000000" w:rsidR="00000000" w:rsidRPr="00000000">
        <w:rPr>
          <w:rtl w:val="0"/>
        </w:rPr>
      </w:r>
    </w:p>
    <w:p w:rsidR="00000000" w:rsidDel="00000000" w:rsidP="00000000" w:rsidRDefault="00000000" w:rsidRPr="00000000" w14:paraId="00000037">
      <w:pPr>
        <w:rPr>
          <w:sz w:val="24"/>
          <w:szCs w:val="24"/>
        </w:rPr>
      </w:pPr>
      <w:r w:rsidDel="00000000" w:rsidR="00000000" w:rsidRPr="00000000">
        <w:rPr>
          <w:sz w:val="24"/>
          <w:szCs w:val="24"/>
          <w:rtl w:val="0"/>
        </w:rPr>
        <w:t xml:space="preserve">“He repeats his prayer, made some time ago, and is given some number that neither he nor anybody else can grasp.</w:t>
      </w:r>
    </w:p>
    <w:p w:rsidR="00000000" w:rsidDel="00000000" w:rsidP="00000000" w:rsidRDefault="00000000" w:rsidRPr="00000000" w14:paraId="00000038">
      <w:pPr>
        <w:rPr>
          <w:sz w:val="24"/>
          <w:szCs w:val="24"/>
        </w:rPr>
      </w:pPr>
      <w:r w:rsidDel="00000000" w:rsidR="00000000" w:rsidRPr="00000000">
        <w:rPr>
          <w:rtl w:val="0"/>
        </w:rPr>
      </w:r>
    </w:p>
    <w:p w:rsidR="00000000" w:rsidDel="00000000" w:rsidP="00000000" w:rsidRDefault="00000000" w:rsidRPr="00000000" w14:paraId="00000039">
      <w:pPr>
        <w:rPr>
          <w:sz w:val="24"/>
          <w:szCs w:val="24"/>
        </w:rPr>
      </w:pPr>
      <w:r w:rsidDel="00000000" w:rsidR="00000000" w:rsidRPr="00000000">
        <w:rPr>
          <w:sz w:val="24"/>
          <w:szCs w:val="24"/>
          <w:rtl w:val="0"/>
        </w:rPr>
        <w:t xml:space="preserve">“Of course, he’s cut off from the ‘source of information’ and rings up central again, with the whole thing to do over and over again, until in the fullness of time he either gets the office or is told the ‘line’s busy’, or ‘the phone is out of service.’...</w:t>
      </w:r>
    </w:p>
    <w:p w:rsidR="00000000" w:rsidDel="00000000" w:rsidP="00000000" w:rsidRDefault="00000000" w:rsidRPr="00000000" w14:paraId="0000003A">
      <w:pPr>
        <w:rPr>
          <w:sz w:val="24"/>
          <w:szCs w:val="24"/>
        </w:rPr>
      </w:pPr>
      <w:r w:rsidDel="00000000" w:rsidR="00000000" w:rsidRPr="00000000">
        <w:rPr>
          <w:sz w:val="24"/>
          <w:szCs w:val="24"/>
          <w:rtl w:val="0"/>
        </w:rPr>
        <w:t xml:space="preserve">“A prominent attorney said this morning his firm never used this system, except to answer calls where their patrons had the Bell only. Said he: ‘When our other phone is in service, and it is necessary to give a call for such a well-known patron as the circuit clerk’s office, we get the information racket, and after repeated efforts the Bell phone is thrown aside and we get the Independent and we get what we want at once.’</w:t>
      </w:r>
    </w:p>
    <w:p w:rsidR="00000000" w:rsidDel="00000000" w:rsidP="00000000" w:rsidRDefault="00000000" w:rsidRPr="00000000" w14:paraId="0000003B">
      <w:pPr>
        <w:rPr>
          <w:sz w:val="24"/>
          <w:szCs w:val="24"/>
        </w:rPr>
      </w:pPr>
      <w:r w:rsidDel="00000000" w:rsidR="00000000" w:rsidRPr="00000000">
        <w:rPr>
          <w:rtl w:val="0"/>
        </w:rPr>
      </w:r>
    </w:p>
    <w:p w:rsidR="00000000" w:rsidDel="00000000" w:rsidP="00000000" w:rsidRDefault="00000000" w:rsidRPr="00000000" w14:paraId="0000003C">
      <w:pPr>
        <w:rPr>
          <w:sz w:val="24"/>
          <w:szCs w:val="24"/>
        </w:rPr>
      </w:pPr>
      <w:r w:rsidDel="00000000" w:rsidR="00000000" w:rsidRPr="00000000">
        <w:rPr>
          <w:sz w:val="24"/>
          <w:szCs w:val="24"/>
          <w:rtl w:val="0"/>
        </w:rPr>
        <w:t xml:space="preserve">“There is no reason for two phone systems in Kankakee anyway. It causes double expense to the patron and in no instance better service…</w:t>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rPr>
          <w:sz w:val="24"/>
          <w:szCs w:val="24"/>
        </w:rPr>
      </w:pPr>
      <w:r w:rsidDel="00000000" w:rsidR="00000000" w:rsidRPr="00000000">
        <w:rPr>
          <w:sz w:val="24"/>
          <w:szCs w:val="24"/>
          <w:rtl w:val="0"/>
        </w:rPr>
        <w:t xml:space="preserve">“If the Bell people expect to keep their patronage they must throw out their fool rules and give better service.”</w:t>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rPr>
          <w:sz w:val="24"/>
          <w:szCs w:val="24"/>
        </w:rPr>
      </w:pPr>
      <w:r w:rsidDel="00000000" w:rsidR="00000000" w:rsidRPr="00000000">
        <w:rPr>
          <w:sz w:val="24"/>
          <w:szCs w:val="24"/>
          <w:rtl w:val="0"/>
        </w:rPr>
        <w:t xml:space="preserve">The Central Union Company removed their unsightly telephone poles and overhead wires from downtown streets in 1912, and eight years later bought out the Eastern Illinois Independent Telephone Company. </w:t>
      </w:r>
    </w:p>
    <w:p w:rsidR="00000000" w:rsidDel="00000000" w:rsidP="00000000" w:rsidRDefault="00000000" w:rsidRPr="00000000" w14:paraId="00000041">
      <w:pPr>
        <w:rPr>
          <w:sz w:val="24"/>
          <w:szCs w:val="24"/>
        </w:rPr>
      </w:pPr>
      <w:r w:rsidDel="00000000" w:rsidR="00000000" w:rsidRPr="00000000">
        <w:rPr>
          <w:rtl w:val="0"/>
        </w:rPr>
      </w:r>
    </w:p>
    <w:p w:rsidR="00000000" w:rsidDel="00000000" w:rsidP="00000000" w:rsidRDefault="00000000" w:rsidRPr="00000000" w14:paraId="00000042">
      <w:pPr>
        <w:rPr>
          <w:sz w:val="24"/>
          <w:szCs w:val="24"/>
        </w:rPr>
      </w:pPr>
      <w:r w:rsidDel="00000000" w:rsidR="00000000" w:rsidRPr="00000000">
        <w:rPr>
          <w:sz w:val="24"/>
          <w:szCs w:val="24"/>
          <w:rtl w:val="0"/>
        </w:rPr>
        <w:t xml:space="preserve">The early era of telephone service in Kankakee ended in 1920 when Illinois Bell replaced Central Union.</w:t>
      </w:r>
    </w:p>
    <w:p w:rsidR="00000000" w:rsidDel="00000000" w:rsidP="00000000" w:rsidRDefault="00000000" w:rsidRPr="00000000" w14:paraId="00000043">
      <w:pPr>
        <w:rPr>
          <w:sz w:val="24"/>
          <w:szCs w:val="24"/>
        </w:rPr>
      </w:pPr>
      <w:r w:rsidDel="00000000" w:rsidR="00000000" w:rsidRPr="00000000">
        <w:rPr>
          <w:rtl w:val="0"/>
        </w:rPr>
      </w:r>
    </w:p>
    <w:p w:rsidR="00000000" w:rsidDel="00000000" w:rsidP="00000000" w:rsidRDefault="00000000" w:rsidRPr="00000000" w14:paraId="00000044">
      <w:pPr>
        <w:rPr>
          <w:sz w:val="24"/>
          <w:szCs w:val="24"/>
        </w:rPr>
      </w:pPr>
      <w:r w:rsidDel="00000000" w:rsidR="00000000" w:rsidRPr="00000000">
        <w:rPr>
          <w:sz w:val="24"/>
          <w:szCs w:val="24"/>
          <w:rtl w:val="0"/>
        </w:rPr>
        <w:t xml:space="preserve"> </w:t>
      </w:r>
    </w:p>
    <w:p w:rsidR="00000000" w:rsidDel="00000000" w:rsidP="00000000" w:rsidRDefault="00000000" w:rsidRPr="00000000" w14:paraId="00000045">
      <w:pPr>
        <w:rPr>
          <w:sz w:val="24"/>
          <w:szCs w:val="24"/>
        </w:rPr>
      </w:pPr>
      <w:r w:rsidDel="00000000" w:rsidR="00000000" w:rsidRPr="00000000">
        <w:rPr>
          <w:rtl w:val="0"/>
        </w:rPr>
      </w:r>
    </w:p>
    <w:p w:rsidR="00000000" w:rsidDel="00000000" w:rsidP="00000000" w:rsidRDefault="00000000" w:rsidRPr="00000000" w14:paraId="00000046">
      <w:pPr>
        <w:rPr>
          <w:sz w:val="24"/>
          <w:szCs w:val="24"/>
        </w:rPr>
      </w:pPr>
      <w:r w:rsidDel="00000000" w:rsidR="00000000" w:rsidRPr="00000000">
        <w:rPr>
          <w:rtl w:val="0"/>
        </w:rPr>
      </w:r>
    </w:p>
    <w:p w:rsidR="00000000" w:rsidDel="00000000" w:rsidP="00000000" w:rsidRDefault="00000000" w:rsidRPr="00000000" w14:paraId="00000047">
      <w:pPr>
        <w:rPr>
          <w:sz w:val="24"/>
          <w:szCs w:val="24"/>
        </w:rPr>
      </w:pPr>
      <w:r w:rsidDel="00000000" w:rsidR="00000000" w:rsidRPr="00000000">
        <w:rPr>
          <w:rtl w:val="0"/>
        </w:rPr>
      </w:r>
    </w:p>
    <w:p w:rsidR="00000000" w:rsidDel="00000000" w:rsidP="00000000" w:rsidRDefault="00000000" w:rsidRPr="00000000" w14:paraId="00000048">
      <w:pPr>
        <w:spacing w:line="240" w:lineRule="auto"/>
        <w:rPr>
          <w:sz w:val="24"/>
          <w:szCs w:val="24"/>
        </w:rPr>
      </w:pPr>
      <w:r w:rsidDel="00000000" w:rsidR="00000000" w:rsidRPr="00000000">
        <w:rPr>
          <w:rFonts w:ascii="Oswald" w:cs="Oswald" w:eastAsia="Oswald" w:hAnsi="Oswald"/>
          <w:sz w:val="24"/>
          <w:szCs w:val="24"/>
          <w:rtl w:val="0"/>
        </w:rPr>
        <w:t xml:space="preserve">Bibliography:</w:t>
        <w:br w:type="textWrapping"/>
      </w:r>
      <w:r w:rsidDel="00000000" w:rsidR="00000000" w:rsidRPr="00000000">
        <w:rPr>
          <w:rtl w:val="0"/>
        </w:rPr>
      </w:r>
    </w:p>
    <w:p w:rsidR="00000000" w:rsidDel="00000000" w:rsidP="00000000" w:rsidRDefault="00000000" w:rsidRPr="00000000" w14:paraId="00000049">
      <w:pPr>
        <w:rPr>
          <w:sz w:val="24"/>
          <w:szCs w:val="24"/>
        </w:rPr>
      </w:pPr>
      <w:r w:rsidDel="00000000" w:rsidR="00000000" w:rsidRPr="00000000">
        <w:rPr>
          <w:sz w:val="24"/>
          <w:szCs w:val="24"/>
          <w:rtl w:val="0"/>
        </w:rPr>
        <w:t xml:space="preserve">Johnson, Vic. </w:t>
      </w:r>
      <w:r w:rsidDel="00000000" w:rsidR="00000000" w:rsidRPr="00000000">
        <w:rPr>
          <w:i w:val="1"/>
          <w:sz w:val="24"/>
          <w:szCs w:val="24"/>
          <w:rtl w:val="0"/>
        </w:rPr>
        <w:t xml:space="preserve">An Illustrated Sesquicentennial Reader: Kankakee County, Illinois -1853-2003</w:t>
      </w:r>
      <w:r w:rsidDel="00000000" w:rsidR="00000000" w:rsidRPr="00000000">
        <w:rPr>
          <w:sz w:val="24"/>
          <w:szCs w:val="24"/>
          <w:rtl w:val="0"/>
        </w:rPr>
        <w:t xml:space="preserve">. Kankakee County Historical Society, 2004. pp. 247-248.</w:t>
      </w:r>
    </w:p>
    <w:sectPr>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